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0C" w:rsidRDefault="006C190C" w:rsidP="0047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61</w:t>
      </w:r>
    </w:p>
    <w:p w:rsidR="00470AB4" w:rsidRDefault="000147D6" w:rsidP="00470A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b/>
          <w:bCs/>
        </w:rPr>
        <w:t>SCORE CONTI</w:t>
      </w:r>
      <w:r w:rsidR="009D7BD3" w:rsidRPr="004B6FF4">
        <w:rPr>
          <w:rFonts w:ascii="Times New Roman" w:eastAsia="Times New Roman" w:hAnsi="Times New Roman" w:cs="Times New Roman"/>
          <w:b/>
          <w:bCs/>
        </w:rPr>
        <w:t>NUO DE SÍNDROME METABÓLICO (SSMP) EN POBLACIÓN PEDIÁTRICA CHILENA SE ASOCIA A PARÁMETROS DE RESISTENCIA A INSULINA E INFLAMACIÓN ENDOTELIAL SUBCLÍNICA</w:t>
      </w:r>
      <w:r w:rsidR="009D7BD3" w:rsidRPr="004B6FF4">
        <w:rPr>
          <w:rFonts w:ascii="Times New Roman" w:eastAsia="Times New Roman" w:hAnsi="Times New Roman" w:cs="Times New Roman"/>
        </w:rPr>
        <w:br/>
        <w:t>C</w:t>
      </w:r>
      <w:r w:rsidR="00470AB4">
        <w:rPr>
          <w:rFonts w:ascii="Times New Roman" w:eastAsia="Times New Roman" w:hAnsi="Times New Roman" w:cs="Times New Roman"/>
        </w:rPr>
        <w:t>arolina Loureiro Pérez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1</w:t>
      </w:r>
      <w:r w:rsidR="009D7BD3" w:rsidRPr="004B6FF4">
        <w:rPr>
          <w:rFonts w:ascii="Times New Roman" w:eastAsia="Times New Roman" w:hAnsi="Times New Roman" w:cs="Times New Roman"/>
        </w:rPr>
        <w:t xml:space="preserve">, </w:t>
      </w:r>
      <w:r w:rsidR="00470AB4" w:rsidRPr="004B6FF4">
        <w:rPr>
          <w:rFonts w:ascii="Times New Roman" w:eastAsia="Times New Roman" w:hAnsi="Times New Roman" w:cs="Times New Roman"/>
        </w:rPr>
        <w:t>Hernán</w:t>
      </w:r>
      <w:r w:rsidR="00470AB4">
        <w:rPr>
          <w:rFonts w:ascii="Times New Roman" w:eastAsia="Times New Roman" w:hAnsi="Times New Roman" w:cs="Times New Roman"/>
        </w:rPr>
        <w:t xml:space="preserve"> García Ferná</w:t>
      </w:r>
      <w:r w:rsidR="009D7BD3" w:rsidRPr="004B6FF4">
        <w:rPr>
          <w:rFonts w:ascii="Times New Roman" w:eastAsia="Times New Roman" w:hAnsi="Times New Roman" w:cs="Times New Roman"/>
        </w:rPr>
        <w:t>ndez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2</w:t>
      </w:r>
      <w:r w:rsidR="009D7BD3" w:rsidRPr="004B6FF4">
        <w:rPr>
          <w:rFonts w:ascii="Times New Roman" w:eastAsia="Times New Roman" w:hAnsi="Times New Roman" w:cs="Times New Roman"/>
        </w:rPr>
        <w:t>, Alejandra Tapia Castillo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3</w:t>
      </w:r>
      <w:r w:rsidR="009D7BD3" w:rsidRPr="004B6FF4">
        <w:rPr>
          <w:rFonts w:ascii="Times New Roman" w:eastAsia="Times New Roman" w:hAnsi="Times New Roman" w:cs="Times New Roman"/>
        </w:rPr>
        <w:t>, Gabriel Cavada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4</w:t>
      </w:r>
      <w:r w:rsidR="009D7BD3" w:rsidRPr="004B6FF4">
        <w:rPr>
          <w:rFonts w:ascii="Times New Roman" w:eastAsia="Times New Roman" w:hAnsi="Times New Roman" w:cs="Times New Roman"/>
        </w:rPr>
        <w:t>, R</w:t>
      </w:r>
      <w:r w:rsidR="00470AB4">
        <w:rPr>
          <w:rFonts w:ascii="Times New Roman" w:eastAsia="Times New Roman" w:hAnsi="Times New Roman" w:cs="Times New Roman"/>
        </w:rPr>
        <w:t xml:space="preserve">odrigo </w:t>
      </w:r>
      <w:proofErr w:type="spellStart"/>
      <w:r w:rsidR="00470AB4">
        <w:rPr>
          <w:rFonts w:ascii="Times New Roman" w:eastAsia="Times New Roman" w:hAnsi="Times New Roman" w:cs="Times New Roman"/>
        </w:rPr>
        <w:t>Bancalari</w:t>
      </w:r>
      <w:proofErr w:type="spellEnd"/>
      <w:r w:rsidR="00470AB4">
        <w:rPr>
          <w:rFonts w:ascii="Times New Roman" w:eastAsia="Times New Roman" w:hAnsi="Times New Roman" w:cs="Times New Roman"/>
        </w:rPr>
        <w:t xml:space="preserve"> Díaz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5</w:t>
      </w:r>
      <w:r w:rsidR="009D7BD3" w:rsidRPr="004B6FF4">
        <w:rPr>
          <w:rFonts w:ascii="Times New Roman" w:eastAsia="Times New Roman" w:hAnsi="Times New Roman" w:cs="Times New Roman"/>
        </w:rPr>
        <w:t>, Andrea Vecchiola Cardenas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3</w:t>
      </w:r>
      <w:r w:rsidR="009D7BD3" w:rsidRPr="004B6FF4">
        <w:rPr>
          <w:rFonts w:ascii="Times New Roman" w:eastAsia="Times New Roman" w:hAnsi="Times New Roman" w:cs="Times New Roman"/>
        </w:rPr>
        <w:t>, R</w:t>
      </w:r>
      <w:r w:rsidR="00470AB4">
        <w:rPr>
          <w:rFonts w:ascii="Times New Roman" w:eastAsia="Times New Roman" w:hAnsi="Times New Roman" w:cs="Times New Roman"/>
        </w:rPr>
        <w:t>ené Baudrand Biggs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3</w:t>
      </w:r>
      <w:r w:rsidR="009D7BD3" w:rsidRPr="004B6FF4">
        <w:rPr>
          <w:rFonts w:ascii="Times New Roman" w:eastAsia="Times New Roman" w:hAnsi="Times New Roman" w:cs="Times New Roman"/>
        </w:rPr>
        <w:t>, C</w:t>
      </w:r>
      <w:r w:rsidR="00470AB4">
        <w:rPr>
          <w:rFonts w:ascii="Times New Roman" w:eastAsia="Times New Roman" w:hAnsi="Times New Roman" w:cs="Times New Roman"/>
        </w:rPr>
        <w:t>armen Campino Johnson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3</w:t>
      </w:r>
      <w:r w:rsidR="009D7BD3" w:rsidRPr="004B6FF4">
        <w:rPr>
          <w:rFonts w:ascii="Times New Roman" w:eastAsia="Times New Roman" w:hAnsi="Times New Roman" w:cs="Times New Roman"/>
        </w:rPr>
        <w:t>, C</w:t>
      </w:r>
      <w:r w:rsidR="00470AB4">
        <w:rPr>
          <w:rFonts w:ascii="Times New Roman" w:eastAsia="Times New Roman" w:hAnsi="Times New Roman" w:cs="Times New Roman"/>
        </w:rPr>
        <w:t>ristian Carvajal Maldonado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3</w:t>
      </w:r>
      <w:r w:rsidR="009D7BD3" w:rsidRPr="004B6FF4">
        <w:rPr>
          <w:rFonts w:ascii="Times New Roman" w:eastAsia="Times New Roman" w:hAnsi="Times New Roman" w:cs="Times New Roman"/>
        </w:rPr>
        <w:t>, C</w:t>
      </w:r>
      <w:r w:rsidR="00470AB4">
        <w:rPr>
          <w:rFonts w:ascii="Times New Roman" w:eastAsia="Times New Roman" w:hAnsi="Times New Roman" w:cs="Times New Roman"/>
        </w:rPr>
        <w:t>arlos Fardella Bello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3</w:t>
      </w:r>
      <w:r w:rsidR="009D7BD3" w:rsidRPr="004B6FF4">
        <w:rPr>
          <w:rFonts w:ascii="Times New Roman" w:eastAsia="Times New Roman" w:hAnsi="Times New Roman" w:cs="Times New Roman"/>
        </w:rPr>
        <w:t>, A</w:t>
      </w:r>
      <w:r w:rsidR="00470AB4">
        <w:rPr>
          <w:rFonts w:ascii="Times New Roman" w:eastAsia="Times New Roman" w:hAnsi="Times New Roman" w:cs="Times New Roman"/>
        </w:rPr>
        <w:t>lejandro Martínez Aguayo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1</w:t>
      </w:r>
      <w:r w:rsidR="009D7BD3" w:rsidRPr="004B6FF4">
        <w:rPr>
          <w:rFonts w:ascii="Times New Roman" w:eastAsia="Times New Roman" w:hAnsi="Times New Roman" w:cs="Times New Roman"/>
        </w:rPr>
        <w:t>, H</w:t>
      </w:r>
      <w:r w:rsidR="00470AB4">
        <w:rPr>
          <w:rFonts w:ascii="Times New Roman" w:eastAsia="Times New Roman" w:hAnsi="Times New Roman" w:cs="Times New Roman"/>
        </w:rPr>
        <w:t>ernán García Bruce</w:t>
      </w:r>
      <w:r w:rsidR="009D7BD3" w:rsidRPr="004B6FF4">
        <w:rPr>
          <w:rFonts w:ascii="Times New Roman" w:eastAsia="Times New Roman" w:hAnsi="Times New Roman" w:cs="Times New Roman"/>
          <w:vertAlign w:val="superscript"/>
        </w:rPr>
        <w:t>1</w:t>
      </w:r>
    </w:p>
    <w:p w:rsidR="00F1004A" w:rsidRPr="004B6FF4" w:rsidRDefault="009D7BD3" w:rsidP="00470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6FF4">
        <w:rPr>
          <w:rFonts w:ascii="Times New Roman" w:eastAsia="Times New Roman" w:hAnsi="Times New Roman" w:cs="Times New Roman"/>
          <w:vertAlign w:val="superscript"/>
        </w:rPr>
        <w:t>1</w:t>
      </w:r>
      <w:r w:rsidRPr="004B6FF4">
        <w:rPr>
          <w:rFonts w:ascii="Times New Roman" w:eastAsia="Times New Roman" w:hAnsi="Times New Roman" w:cs="Times New Roman"/>
        </w:rPr>
        <w:t xml:space="preserve"> Departamento Pediatría, Sección Endocrinología Pediátrica, Pontifici</w:t>
      </w:r>
      <w:r w:rsidR="004B6FF4">
        <w:rPr>
          <w:rFonts w:ascii="Times New Roman" w:eastAsia="Times New Roman" w:hAnsi="Times New Roman" w:cs="Times New Roman"/>
        </w:rPr>
        <w:t>a Universidad Católica de Chile</w:t>
      </w:r>
      <w:r w:rsidRPr="004B6FF4">
        <w:rPr>
          <w:rFonts w:ascii="Times New Roman" w:eastAsia="Times New Roman" w:hAnsi="Times New Roman" w:cs="Times New Roman"/>
        </w:rPr>
        <w:t xml:space="preserve">, </w:t>
      </w:r>
      <w:r w:rsidRPr="004B6FF4">
        <w:rPr>
          <w:rFonts w:ascii="Times New Roman" w:eastAsia="Times New Roman" w:hAnsi="Times New Roman" w:cs="Times New Roman"/>
          <w:vertAlign w:val="superscript"/>
        </w:rPr>
        <w:t>2</w:t>
      </w:r>
      <w:r w:rsidRPr="004B6FF4">
        <w:rPr>
          <w:rFonts w:ascii="Times New Roman" w:eastAsia="Times New Roman" w:hAnsi="Times New Roman" w:cs="Times New Roman"/>
        </w:rPr>
        <w:t xml:space="preserve"> Alumno 7° año, Escuela de Medicina, Pontifici</w:t>
      </w:r>
      <w:r w:rsidR="004B6FF4">
        <w:rPr>
          <w:rFonts w:ascii="Times New Roman" w:eastAsia="Times New Roman" w:hAnsi="Times New Roman" w:cs="Times New Roman"/>
        </w:rPr>
        <w:t>a Universidad Católica de Chile</w:t>
      </w:r>
      <w:r w:rsidRPr="004B6FF4">
        <w:rPr>
          <w:rFonts w:ascii="Times New Roman" w:eastAsia="Times New Roman" w:hAnsi="Times New Roman" w:cs="Times New Roman"/>
        </w:rPr>
        <w:t xml:space="preserve">, </w:t>
      </w:r>
      <w:r w:rsidRPr="004B6FF4">
        <w:rPr>
          <w:rFonts w:ascii="Times New Roman" w:eastAsia="Times New Roman" w:hAnsi="Times New Roman" w:cs="Times New Roman"/>
          <w:vertAlign w:val="superscript"/>
        </w:rPr>
        <w:t>3</w:t>
      </w:r>
      <w:r w:rsidRPr="004B6FF4">
        <w:rPr>
          <w:rFonts w:ascii="Times New Roman" w:eastAsia="Times New Roman" w:hAnsi="Times New Roman" w:cs="Times New Roman"/>
        </w:rPr>
        <w:t xml:space="preserve"> Departamento de Endocrinología, Pontificia Universidad Católica de Chile, </w:t>
      </w:r>
      <w:r w:rsidRPr="004B6FF4">
        <w:rPr>
          <w:rFonts w:ascii="Times New Roman" w:eastAsia="Times New Roman" w:hAnsi="Times New Roman" w:cs="Times New Roman"/>
          <w:vertAlign w:val="superscript"/>
        </w:rPr>
        <w:t>4</w:t>
      </w:r>
      <w:r w:rsidRPr="004B6FF4">
        <w:rPr>
          <w:rFonts w:ascii="Times New Roman" w:eastAsia="Times New Roman" w:hAnsi="Times New Roman" w:cs="Times New Roman"/>
        </w:rPr>
        <w:t xml:space="preserve"> Departamento Epid</w:t>
      </w:r>
      <w:r w:rsidR="004B6FF4">
        <w:rPr>
          <w:rFonts w:ascii="Times New Roman" w:eastAsia="Times New Roman" w:hAnsi="Times New Roman" w:cs="Times New Roman"/>
        </w:rPr>
        <w:t>emiología, Universidad de Chile</w:t>
      </w:r>
      <w:r w:rsidRPr="004B6FF4">
        <w:rPr>
          <w:rFonts w:ascii="Times New Roman" w:eastAsia="Times New Roman" w:hAnsi="Times New Roman" w:cs="Times New Roman"/>
        </w:rPr>
        <w:t xml:space="preserve">, </w:t>
      </w:r>
      <w:r w:rsidRPr="004B6FF4">
        <w:rPr>
          <w:rFonts w:ascii="Times New Roman" w:eastAsia="Times New Roman" w:hAnsi="Times New Roman" w:cs="Times New Roman"/>
          <w:vertAlign w:val="superscript"/>
        </w:rPr>
        <w:t>5</w:t>
      </w:r>
      <w:r w:rsidR="00470AB4">
        <w:rPr>
          <w:rFonts w:ascii="Times New Roman" w:eastAsia="Times New Roman" w:hAnsi="Times New Roman" w:cs="Times New Roman"/>
        </w:rPr>
        <w:t xml:space="preserve"> Clínica Santa Marí</w:t>
      </w:r>
      <w:r w:rsidRPr="004B6FF4">
        <w:rPr>
          <w:rFonts w:ascii="Times New Roman" w:eastAsia="Times New Roman" w:hAnsi="Times New Roman" w:cs="Times New Roman"/>
        </w:rPr>
        <w:t>a</w:t>
      </w:r>
    </w:p>
    <w:p w:rsidR="000F2A2D" w:rsidRPr="004B6FF4" w:rsidRDefault="009D7BD3" w:rsidP="00470A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B6FF4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0F2A2D" w:rsidRPr="004B6FF4" w:rsidRDefault="009D7BD3" w:rsidP="004B6F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B6FF4">
        <w:rPr>
          <w:sz w:val="22"/>
          <w:szCs w:val="22"/>
        </w:rPr>
        <w:t xml:space="preserve">Introducción: La naturaleza dicotómica de la definición de Síndrome Metabólico (SM) tanto en niños como adultos puede </w:t>
      </w:r>
      <w:proofErr w:type="spellStart"/>
      <w:r w:rsidRPr="004B6FF4">
        <w:rPr>
          <w:sz w:val="22"/>
          <w:szCs w:val="22"/>
        </w:rPr>
        <w:t>subdiagnosticar</w:t>
      </w:r>
      <w:proofErr w:type="spellEnd"/>
      <w:r w:rsidRPr="004B6FF4">
        <w:rPr>
          <w:sz w:val="22"/>
          <w:szCs w:val="22"/>
        </w:rPr>
        <w:t xml:space="preserve"> a sujetos en riesgo e impide un adecuado seguimiento de intervenciones terapéuticas. Recientemente se validó un score </w:t>
      </w:r>
      <w:proofErr w:type="spellStart"/>
      <w:r w:rsidRPr="004B6FF4">
        <w:rPr>
          <w:sz w:val="22"/>
          <w:szCs w:val="22"/>
        </w:rPr>
        <w:t>contínuo</w:t>
      </w:r>
      <w:proofErr w:type="spellEnd"/>
      <w:r w:rsidRPr="004B6FF4">
        <w:rPr>
          <w:sz w:val="22"/>
          <w:szCs w:val="22"/>
        </w:rPr>
        <w:t xml:space="preserve"> de SM en población pediátrica basado en los criterios de la IDF para población &gt;16 años.</w:t>
      </w:r>
    </w:p>
    <w:p w:rsidR="000F2A2D" w:rsidRPr="004B6FF4" w:rsidRDefault="009D7BD3" w:rsidP="004B6F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B6FF4">
        <w:rPr>
          <w:sz w:val="22"/>
          <w:szCs w:val="22"/>
        </w:rPr>
        <w:t xml:space="preserve">Objetivos: Aplicar el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 xml:space="preserve"> en una cohorte de población pediátrica chilena y correlacionarlo con parámetros de Resistencia a la Insulina y de inflamación endotelial subclínica.</w:t>
      </w:r>
    </w:p>
    <w:p w:rsidR="000F2A2D" w:rsidRPr="004B6FF4" w:rsidRDefault="009D7BD3" w:rsidP="004B6F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B6FF4">
        <w:rPr>
          <w:sz w:val="22"/>
          <w:szCs w:val="22"/>
        </w:rPr>
        <w:t>Diseño experimental: Estudio transversal.</w:t>
      </w:r>
    </w:p>
    <w:p w:rsidR="000F2A2D" w:rsidRPr="004B6FF4" w:rsidRDefault="009D7BD3" w:rsidP="004B6F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B6FF4">
        <w:rPr>
          <w:sz w:val="22"/>
          <w:szCs w:val="22"/>
        </w:rPr>
        <w:t xml:space="preserve">Sujetos y Métodos: Se estudiaron 385 sujetos (47.2% mujeres), de 11.5 ± 2.8 años de edad. Se realizó antropometría y control de Presión Arterial Sistólica (PAS) y diastólica (PAD). Se determinó insulina, glicemia, triglicéridos, </w:t>
      </w:r>
      <w:proofErr w:type="spellStart"/>
      <w:r w:rsidRPr="004B6FF4">
        <w:rPr>
          <w:sz w:val="22"/>
          <w:szCs w:val="22"/>
        </w:rPr>
        <w:t>ColHDL</w:t>
      </w:r>
      <w:proofErr w:type="spellEnd"/>
      <w:r w:rsidRPr="004B6FF4">
        <w:rPr>
          <w:sz w:val="22"/>
          <w:szCs w:val="22"/>
        </w:rPr>
        <w:t xml:space="preserve">, </w:t>
      </w:r>
      <w:proofErr w:type="spellStart"/>
      <w:r w:rsidRPr="004B6FF4">
        <w:rPr>
          <w:sz w:val="22"/>
          <w:szCs w:val="22"/>
        </w:rPr>
        <w:t>ColLDL</w:t>
      </w:r>
      <w:proofErr w:type="spellEnd"/>
      <w:r w:rsidRPr="004B6FF4">
        <w:rPr>
          <w:sz w:val="22"/>
          <w:szCs w:val="22"/>
        </w:rPr>
        <w:t xml:space="preserve">, GOT, GPT, IL6, PAI-1, </w:t>
      </w:r>
      <w:proofErr w:type="spellStart"/>
      <w:r w:rsidRPr="004B6FF4">
        <w:rPr>
          <w:sz w:val="22"/>
          <w:szCs w:val="22"/>
        </w:rPr>
        <w:t>PCRus</w:t>
      </w:r>
      <w:proofErr w:type="spellEnd"/>
      <w:r w:rsidRPr="004B6FF4">
        <w:rPr>
          <w:sz w:val="22"/>
          <w:szCs w:val="22"/>
        </w:rPr>
        <w:t xml:space="preserve">, TNF-alfa y adiponectina, y se calculó el HOMA-IR. El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 xml:space="preserve"> se calculó según la siguiente fórmula: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>= 2x Circunferencia Cintura/Talla + Glicemia (</w:t>
      </w:r>
      <w:proofErr w:type="spellStart"/>
      <w:r w:rsidRPr="004B6FF4">
        <w:rPr>
          <w:sz w:val="22"/>
          <w:szCs w:val="22"/>
        </w:rPr>
        <w:t>mmmol</w:t>
      </w:r>
      <w:proofErr w:type="spellEnd"/>
      <w:r w:rsidRPr="004B6FF4">
        <w:rPr>
          <w:sz w:val="22"/>
          <w:szCs w:val="22"/>
        </w:rPr>
        <w:t xml:space="preserve">/l)/ 5.6+ Triglicéridos (mmol/l)/1.7+ PAS/130 – </w:t>
      </w:r>
      <w:proofErr w:type="spellStart"/>
      <w:r w:rsidRPr="004B6FF4">
        <w:rPr>
          <w:sz w:val="22"/>
          <w:szCs w:val="22"/>
        </w:rPr>
        <w:t>colHDL</w:t>
      </w:r>
      <w:proofErr w:type="spellEnd"/>
      <w:r w:rsidRPr="004B6FF4">
        <w:rPr>
          <w:sz w:val="22"/>
          <w:szCs w:val="22"/>
        </w:rPr>
        <w:t>(mmol/l)/1.02. Se usó correlación de Pearson (R) para evaluar asociaciones entre las variables.</w:t>
      </w:r>
    </w:p>
    <w:p w:rsidR="000F2A2D" w:rsidRPr="004B6FF4" w:rsidRDefault="009D7BD3" w:rsidP="004B6F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B6FF4">
        <w:rPr>
          <w:sz w:val="22"/>
          <w:szCs w:val="22"/>
        </w:rPr>
        <w:t xml:space="preserve">Resultados: En nuestra cohorte el 41.51% presentó sobrepeso y 17.4% obesidad. La relación Cintura/Talla fue 0.51 ± 0.07, PAS 112.5 ± 13.7 mmHg, Glicemia 85.8 ± 6.2 mg/dL, TG 77 ± 53.6 mg/dL, HDL 50.4 ± 12.1 mg/dL. De las variables no incluidas en la definición del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 xml:space="preserve"> éste se correlacionó positivamente con edad (R=0.25**), IMC (R=0.5**), PAD (R=0.28**), GPT (R=0.268**). Las correlaciones entre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 xml:space="preserve"> con parámetros de Insulino resistencia e inflamación endotelial subclínica se muestran en la tabla.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9"/>
        <w:gridCol w:w="1017"/>
      </w:tblGrid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rStyle w:val="nfasis"/>
                <w:b/>
                <w:bCs/>
                <w:sz w:val="22"/>
                <w:szCs w:val="22"/>
              </w:rPr>
              <w:t>Parámetros de Insulino Resistencia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R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Insulina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0.39**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Glicemia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0.235**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HOMA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0.398**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GPT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0.268**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TG/col-HDL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0.825**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rStyle w:val="nfasis"/>
                <w:b/>
                <w:bCs/>
                <w:sz w:val="22"/>
                <w:szCs w:val="22"/>
              </w:rPr>
              <w:t xml:space="preserve">Parámetros de inflamación endotelial subclínica 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0F2A2D" w:rsidP="00F100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IL6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0.131*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PAI-1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0.281**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B6FF4">
              <w:rPr>
                <w:sz w:val="22"/>
                <w:szCs w:val="22"/>
              </w:rPr>
              <w:t>PCRus</w:t>
            </w:r>
            <w:proofErr w:type="spellEnd"/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0.22**</w:t>
            </w:r>
          </w:p>
        </w:tc>
      </w:tr>
      <w:tr w:rsidR="000F2A2D" w:rsidRPr="004B6FF4">
        <w:trPr>
          <w:tblCellSpacing w:w="15" w:type="dxa"/>
        </w:trPr>
        <w:tc>
          <w:tcPr>
            <w:tcW w:w="3744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Adiponectina</w:t>
            </w:r>
          </w:p>
        </w:tc>
        <w:tc>
          <w:tcPr>
            <w:tcW w:w="972" w:type="dxa"/>
            <w:vAlign w:val="center"/>
            <w:hideMark/>
          </w:tcPr>
          <w:p w:rsidR="000F2A2D" w:rsidRPr="004B6FF4" w:rsidRDefault="009D7BD3" w:rsidP="00F100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6FF4">
              <w:rPr>
                <w:sz w:val="22"/>
                <w:szCs w:val="22"/>
              </w:rPr>
              <w:t>-0.309**</w:t>
            </w:r>
          </w:p>
        </w:tc>
      </w:tr>
    </w:tbl>
    <w:p w:rsidR="000F2A2D" w:rsidRPr="004B6FF4" w:rsidRDefault="009D7BD3" w:rsidP="00F1004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B6FF4">
        <w:rPr>
          <w:sz w:val="22"/>
          <w:szCs w:val="22"/>
        </w:rPr>
        <w:t>**p&lt;0.001, *p&lt;0.05.</w:t>
      </w:r>
    </w:p>
    <w:p w:rsidR="000F2A2D" w:rsidRPr="004B6FF4" w:rsidRDefault="009D7BD3" w:rsidP="004B6F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B6FF4">
        <w:rPr>
          <w:sz w:val="22"/>
          <w:szCs w:val="22"/>
        </w:rPr>
        <w:t xml:space="preserve">El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 xml:space="preserve"> no se correlacionó significativamente con col-T, col-LDL, GOT, ni TNF-alfa.</w:t>
      </w:r>
    </w:p>
    <w:p w:rsidR="000F2A2D" w:rsidRPr="004B6FF4" w:rsidRDefault="009D7BD3" w:rsidP="004B6FF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B6FF4">
        <w:rPr>
          <w:sz w:val="22"/>
          <w:szCs w:val="22"/>
        </w:rPr>
        <w:t xml:space="preserve">Conclusiones: Hasta nuestro conocimiento, este es el primer estudio que valida el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 xml:space="preserve"> y su asociación a parámetros de Insulino resistencia e Inflamación endotelial subclínica en población pediátrica. El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 xml:space="preserve"> constituido por un valor numérico representa una forma práctica y sencilla de predecir niños y adolescentes en riesgo cardiometabólico escapando a la naturaleza dicotómica de la definición clásica de SM. Futuros estudios serán necesarios para establecer un punto de corte del </w:t>
      </w:r>
      <w:proofErr w:type="spellStart"/>
      <w:r w:rsidRPr="004B6FF4">
        <w:rPr>
          <w:sz w:val="22"/>
          <w:szCs w:val="22"/>
        </w:rPr>
        <w:t>sSMP</w:t>
      </w:r>
      <w:proofErr w:type="spellEnd"/>
      <w:r w:rsidRPr="004B6FF4">
        <w:rPr>
          <w:sz w:val="22"/>
          <w:szCs w:val="22"/>
        </w:rPr>
        <w:t>, capaz de validar individualmente esta predicción.</w:t>
      </w:r>
    </w:p>
    <w:p w:rsidR="009D7BD3" w:rsidRPr="004B6FF4" w:rsidRDefault="009D7BD3" w:rsidP="00F100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FF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4B6FF4">
        <w:rPr>
          <w:rFonts w:ascii="Times New Roman" w:eastAsia="Times New Roman" w:hAnsi="Times New Roman" w:cs="Times New Roman"/>
        </w:rPr>
        <w:t xml:space="preserve">Estudio parcialmente financiado por FONDECYT 1160695 y 1160836. </w:t>
      </w:r>
    </w:p>
    <w:sectPr w:rsidR="009D7BD3" w:rsidRPr="004B6FF4" w:rsidSect="000F2A2D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356B"/>
    <w:rsid w:val="000147D6"/>
    <w:rsid w:val="000F2A2D"/>
    <w:rsid w:val="002755DF"/>
    <w:rsid w:val="00470AB4"/>
    <w:rsid w:val="004B6FF4"/>
    <w:rsid w:val="006C190C"/>
    <w:rsid w:val="009D7BD3"/>
    <w:rsid w:val="00D3356B"/>
    <w:rsid w:val="00F1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F2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dcterms:created xsi:type="dcterms:W3CDTF">2018-08-07T21:29:00Z</dcterms:created>
  <dcterms:modified xsi:type="dcterms:W3CDTF">2018-09-30T20:49:00Z</dcterms:modified>
</cp:coreProperties>
</file>